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CF" w:rsidRDefault="00EE3A11" w:rsidP="00EE3A11">
      <w:pPr>
        <w:rPr>
          <w:rFonts w:ascii="ＭＳ 明朝" w:hAnsi="ＭＳ 明朝"/>
        </w:rPr>
      </w:pPr>
      <w:bookmarkStart w:id="0" w:name="_GoBack"/>
      <w:bookmarkEnd w:id="0"/>
      <w:r>
        <w:rPr>
          <w:rFonts w:ascii="ＭＳ 明朝" w:hAnsi="ＭＳ 明朝" w:hint="eastAsia"/>
        </w:rPr>
        <w:t>（別紙）</w:t>
      </w:r>
    </w:p>
    <w:p w:rsidR="00681CC0" w:rsidRDefault="002F68B2">
      <w:pPr>
        <w:jc w:val="center"/>
        <w:rPr>
          <w:rFonts w:ascii="ＭＳ 明朝" w:hAnsi="ＭＳ 明朝"/>
        </w:rPr>
      </w:pPr>
      <w:r>
        <w:rPr>
          <w:rFonts w:ascii="ＭＳ 明朝" w:hAnsi="ＭＳ 明朝"/>
        </w:rPr>
        <w:t>導入促進基本計画</w:t>
      </w:r>
    </w:p>
    <w:p w:rsidR="00681CC0" w:rsidRDefault="00681CC0">
      <w:pPr>
        <w:rPr>
          <w:rFonts w:ascii="ＭＳ 明朝" w:hAnsi="ＭＳ 明朝"/>
        </w:rPr>
      </w:pPr>
    </w:p>
    <w:p w:rsidR="00681CC0" w:rsidRPr="00355767" w:rsidRDefault="002F68B2">
      <w:pPr>
        <w:rPr>
          <w:rFonts w:ascii="ＭＳ 明朝" w:hAnsi="ＭＳ 明朝"/>
          <w:b/>
        </w:rPr>
      </w:pPr>
      <w:r w:rsidRPr="00355767">
        <w:rPr>
          <w:rFonts w:ascii="ＭＳ 明朝" w:hAnsi="ＭＳ 明朝"/>
          <w:b/>
        </w:rPr>
        <w:t>１　先端設備等の導入の促進の目標</w:t>
      </w:r>
    </w:p>
    <w:p w:rsidR="00681CC0" w:rsidRDefault="002F68B2">
      <w:pPr>
        <w:rPr>
          <w:rFonts w:ascii="ＭＳ 明朝" w:hAnsi="ＭＳ 明朝"/>
        </w:rPr>
      </w:pPr>
      <w:r>
        <w:rPr>
          <w:rFonts w:ascii="ＭＳ 明朝" w:hAnsi="ＭＳ 明朝"/>
        </w:rPr>
        <w:t>（１）地域の人口構造、産業構造及び中小企業者の実態等</w:t>
      </w:r>
    </w:p>
    <w:p w:rsidR="00485162" w:rsidRDefault="00485162" w:rsidP="00485162">
      <w:pPr>
        <w:ind w:left="480" w:hangingChars="200" w:hanging="480"/>
        <w:rPr>
          <w:szCs w:val="24"/>
        </w:rPr>
      </w:pPr>
      <w:r>
        <w:rPr>
          <w:rFonts w:hint="eastAsia"/>
          <w:szCs w:val="24"/>
        </w:rPr>
        <w:t xml:space="preserve">　（ⅰ）人口</w:t>
      </w:r>
    </w:p>
    <w:p w:rsidR="00485162" w:rsidRDefault="00485162" w:rsidP="00E617BA">
      <w:pPr>
        <w:ind w:leftChars="300" w:left="720" w:firstLineChars="100" w:firstLine="240"/>
        <w:rPr>
          <w:szCs w:val="24"/>
        </w:rPr>
      </w:pPr>
      <w:r>
        <w:rPr>
          <w:rFonts w:hint="eastAsia"/>
          <w:szCs w:val="24"/>
        </w:rPr>
        <w:t>本町では、</w:t>
      </w:r>
      <w:r w:rsidR="00345D7A">
        <w:rPr>
          <w:rFonts w:hint="eastAsia"/>
          <w:szCs w:val="24"/>
        </w:rPr>
        <w:t>昭和</w:t>
      </w:r>
      <w:r w:rsidR="00AB2D5D">
        <w:rPr>
          <w:rFonts w:hint="eastAsia"/>
          <w:szCs w:val="24"/>
        </w:rPr>
        <w:t>４５年</w:t>
      </w:r>
      <w:r w:rsidR="00345D7A">
        <w:rPr>
          <w:rFonts w:hint="eastAsia"/>
          <w:szCs w:val="24"/>
        </w:rPr>
        <w:t>の</w:t>
      </w:r>
      <w:r w:rsidR="00E617BA">
        <w:rPr>
          <w:rFonts w:hint="eastAsia"/>
          <w:szCs w:val="24"/>
        </w:rPr>
        <w:t>６</w:t>
      </w:r>
      <w:r w:rsidR="00AB2D5D">
        <w:rPr>
          <w:rFonts w:hint="eastAsia"/>
          <w:szCs w:val="24"/>
        </w:rPr>
        <w:t>，６８８人を</w:t>
      </w:r>
      <w:r>
        <w:rPr>
          <w:rFonts w:hint="eastAsia"/>
          <w:szCs w:val="24"/>
        </w:rPr>
        <w:t>ピークに</w:t>
      </w:r>
      <w:r w:rsidR="00AB2D5D">
        <w:rPr>
          <w:rFonts w:hint="eastAsia"/>
          <w:szCs w:val="24"/>
        </w:rPr>
        <w:t>減少傾向が続いており、</w:t>
      </w:r>
      <w:r w:rsidR="009733D7">
        <w:rPr>
          <w:rFonts w:hint="eastAsia"/>
          <w:szCs w:val="24"/>
        </w:rPr>
        <w:t>令和５</w:t>
      </w:r>
      <w:r w:rsidR="00AB2D5D">
        <w:rPr>
          <w:rFonts w:hint="eastAsia"/>
          <w:szCs w:val="24"/>
        </w:rPr>
        <w:t>年</w:t>
      </w:r>
      <w:r w:rsidR="00B74E60">
        <w:rPr>
          <w:rFonts w:hint="eastAsia"/>
          <w:szCs w:val="24"/>
        </w:rPr>
        <w:t>１</w:t>
      </w:r>
      <w:r>
        <w:rPr>
          <w:rFonts w:hint="eastAsia"/>
          <w:szCs w:val="24"/>
        </w:rPr>
        <w:t>月１日現在では、</w:t>
      </w:r>
      <w:r w:rsidR="00B74E60">
        <w:rPr>
          <w:rFonts w:hint="eastAsia"/>
          <w:szCs w:val="24"/>
        </w:rPr>
        <w:t>３，３７３</w:t>
      </w:r>
      <w:r w:rsidR="009D07BC">
        <w:rPr>
          <w:rFonts w:hint="eastAsia"/>
          <w:szCs w:val="24"/>
        </w:rPr>
        <w:t>人、</w:t>
      </w:r>
      <w:r w:rsidR="00B74E60">
        <w:rPr>
          <w:rFonts w:hint="eastAsia"/>
          <w:szCs w:val="24"/>
        </w:rPr>
        <w:t>令和１７</w:t>
      </w:r>
      <w:r w:rsidR="009D07BC">
        <w:rPr>
          <w:rFonts w:hint="eastAsia"/>
          <w:szCs w:val="24"/>
        </w:rPr>
        <w:t>年には、</w:t>
      </w:r>
      <w:r w:rsidR="00B74E60">
        <w:rPr>
          <w:rFonts w:hint="eastAsia"/>
          <w:szCs w:val="24"/>
        </w:rPr>
        <w:t>２，９２２</w:t>
      </w:r>
      <w:r w:rsidR="009D07BC">
        <w:rPr>
          <w:rFonts w:hint="eastAsia"/>
          <w:szCs w:val="24"/>
        </w:rPr>
        <w:t>人</w:t>
      </w:r>
      <w:r>
        <w:rPr>
          <w:rFonts w:hint="eastAsia"/>
          <w:szCs w:val="24"/>
        </w:rPr>
        <w:t>になることが推計されて</w:t>
      </w:r>
      <w:r w:rsidR="00BF46DD">
        <w:rPr>
          <w:rFonts w:hint="eastAsia"/>
          <w:szCs w:val="24"/>
        </w:rPr>
        <w:t>おり、今後も減少する</w:t>
      </w:r>
      <w:r w:rsidR="00DD7223">
        <w:rPr>
          <w:rFonts w:hint="eastAsia"/>
          <w:szCs w:val="24"/>
        </w:rPr>
        <w:t>傾向であり、労働者人口の減少も危惧される。</w:t>
      </w:r>
    </w:p>
    <w:p w:rsidR="00485162" w:rsidRDefault="00485162" w:rsidP="00485162">
      <w:pPr>
        <w:rPr>
          <w:szCs w:val="24"/>
        </w:rPr>
      </w:pPr>
      <w:r>
        <w:rPr>
          <w:rFonts w:hint="eastAsia"/>
          <w:szCs w:val="24"/>
        </w:rPr>
        <w:t xml:space="preserve">　（ⅱ）産業構造</w:t>
      </w:r>
    </w:p>
    <w:p w:rsidR="00485162" w:rsidRDefault="00485162" w:rsidP="00485162">
      <w:pPr>
        <w:ind w:leftChars="300" w:left="720" w:firstLineChars="100" w:firstLine="240"/>
        <w:rPr>
          <w:szCs w:val="24"/>
        </w:rPr>
      </w:pPr>
      <w:r>
        <w:rPr>
          <w:rFonts w:hint="eastAsia"/>
          <w:szCs w:val="24"/>
        </w:rPr>
        <w:t>本町の産業は、</w:t>
      </w:r>
      <w:r w:rsidR="00C008C1">
        <w:rPr>
          <w:rFonts w:hint="eastAsia"/>
          <w:szCs w:val="24"/>
        </w:rPr>
        <w:t>建設業や製造業が本町の中核的な産業となっており、木材や木製品、一般機械器具、電気機械器具等、加工組立型産業を中心に事業所が立地して</w:t>
      </w:r>
      <w:r w:rsidR="0018133A">
        <w:rPr>
          <w:rFonts w:hint="eastAsia"/>
          <w:szCs w:val="24"/>
        </w:rPr>
        <w:t>おり、</w:t>
      </w:r>
      <w:r w:rsidRPr="000B717A">
        <w:rPr>
          <w:rFonts w:hint="eastAsia"/>
          <w:szCs w:val="24"/>
        </w:rPr>
        <w:t>事業所数としては</w:t>
      </w:r>
      <w:r w:rsidR="000B717A" w:rsidRPr="000B717A">
        <w:rPr>
          <w:rFonts w:hint="eastAsia"/>
          <w:szCs w:val="24"/>
        </w:rPr>
        <w:t>建設業・</w:t>
      </w:r>
      <w:r w:rsidRPr="000B717A">
        <w:rPr>
          <w:rFonts w:hint="eastAsia"/>
          <w:szCs w:val="24"/>
        </w:rPr>
        <w:t>卸売・小売業、製造業及び各種サービス業が</w:t>
      </w:r>
      <w:r w:rsidR="000B717A" w:rsidRPr="000B717A">
        <w:rPr>
          <w:rFonts w:hint="eastAsia"/>
          <w:szCs w:val="24"/>
        </w:rPr>
        <w:t>多い。</w:t>
      </w:r>
    </w:p>
    <w:p w:rsidR="00485162" w:rsidRDefault="00485162" w:rsidP="00485162">
      <w:pPr>
        <w:rPr>
          <w:szCs w:val="24"/>
        </w:rPr>
      </w:pPr>
      <w:r>
        <w:rPr>
          <w:rFonts w:hint="eastAsia"/>
          <w:szCs w:val="24"/>
        </w:rPr>
        <w:t xml:space="preserve">　（ⅲ）中小企業者の実態</w:t>
      </w:r>
    </w:p>
    <w:p w:rsidR="00485162" w:rsidRPr="008D6D45" w:rsidRDefault="00485162" w:rsidP="00485162">
      <w:pPr>
        <w:ind w:left="720" w:hangingChars="300" w:hanging="720"/>
        <w:rPr>
          <w:szCs w:val="24"/>
        </w:rPr>
      </w:pPr>
      <w:r>
        <w:rPr>
          <w:rFonts w:hint="eastAsia"/>
          <w:szCs w:val="24"/>
        </w:rPr>
        <w:t xml:space="preserve">　　　　本町の多くの事業者は</w:t>
      </w:r>
      <w:r w:rsidR="000B717A">
        <w:rPr>
          <w:rFonts w:hint="eastAsia"/>
          <w:szCs w:val="24"/>
        </w:rPr>
        <w:t>、小規模な経営形態</w:t>
      </w:r>
      <w:r w:rsidR="00216026">
        <w:rPr>
          <w:rFonts w:hint="eastAsia"/>
          <w:szCs w:val="24"/>
        </w:rPr>
        <w:t>である。</w:t>
      </w:r>
      <w:r>
        <w:rPr>
          <w:rFonts w:hint="eastAsia"/>
          <w:szCs w:val="24"/>
        </w:rPr>
        <w:t>また、</w:t>
      </w:r>
      <w:r w:rsidR="00D33726">
        <w:rPr>
          <w:rFonts w:hint="eastAsia"/>
          <w:szCs w:val="24"/>
        </w:rPr>
        <w:t>町内の中小企業者数は、減少傾向に有り、さらに人手不足、後継者不足等の課題にも直面</w:t>
      </w:r>
      <w:r w:rsidR="001D07EB">
        <w:rPr>
          <w:rFonts w:hint="eastAsia"/>
          <w:szCs w:val="24"/>
        </w:rPr>
        <w:t>しており、このまま</w:t>
      </w:r>
      <w:r w:rsidR="00D33726">
        <w:rPr>
          <w:rFonts w:hint="eastAsia"/>
          <w:szCs w:val="24"/>
        </w:rPr>
        <w:t>現状を放置すると町内の産業基盤が</w:t>
      </w:r>
      <w:r w:rsidR="00386C85">
        <w:rPr>
          <w:rFonts w:hint="eastAsia"/>
          <w:szCs w:val="24"/>
        </w:rPr>
        <w:t>損なわれかねない</w:t>
      </w:r>
      <w:r w:rsidR="001D07EB">
        <w:rPr>
          <w:rFonts w:hint="eastAsia"/>
          <w:szCs w:val="24"/>
        </w:rPr>
        <w:t>状況である。また、</w:t>
      </w:r>
      <w:r>
        <w:rPr>
          <w:rFonts w:hint="eastAsia"/>
          <w:szCs w:val="24"/>
        </w:rPr>
        <w:t>近郊に大型店舗等が数多く立地したことで消費者が流出し、町内商店の集客が減少して</w:t>
      </w:r>
      <w:r w:rsidR="001D07EB">
        <w:rPr>
          <w:rFonts w:hint="eastAsia"/>
          <w:szCs w:val="24"/>
        </w:rPr>
        <w:t>いる。これらの課題対策や</w:t>
      </w:r>
      <w:r w:rsidR="005B5129">
        <w:rPr>
          <w:rFonts w:hint="eastAsia"/>
          <w:szCs w:val="24"/>
        </w:rPr>
        <w:t>減少を防ぐ</w:t>
      </w:r>
      <w:r w:rsidR="001D07EB">
        <w:rPr>
          <w:rFonts w:hint="eastAsia"/>
          <w:szCs w:val="24"/>
        </w:rPr>
        <w:t>ために</w:t>
      </w:r>
      <w:r w:rsidR="008678E5">
        <w:rPr>
          <w:rFonts w:hint="eastAsia"/>
          <w:szCs w:val="24"/>
        </w:rPr>
        <w:t>先端設備等の</w:t>
      </w:r>
      <w:r w:rsidR="005B5129">
        <w:rPr>
          <w:rFonts w:hint="eastAsia"/>
          <w:szCs w:val="24"/>
        </w:rPr>
        <w:t>導入を</w:t>
      </w:r>
      <w:r w:rsidR="00EE3A11">
        <w:rPr>
          <w:rFonts w:hint="eastAsia"/>
          <w:szCs w:val="24"/>
        </w:rPr>
        <w:t>促し</w:t>
      </w:r>
      <w:r w:rsidR="005B5129">
        <w:rPr>
          <w:rFonts w:hint="eastAsia"/>
          <w:szCs w:val="24"/>
        </w:rPr>
        <w:t>、</w:t>
      </w:r>
      <w:r w:rsidR="00EE3A11">
        <w:rPr>
          <w:rFonts w:hint="eastAsia"/>
          <w:szCs w:val="24"/>
        </w:rPr>
        <w:t>労働生産性を向上させ、</w:t>
      </w:r>
      <w:r w:rsidR="001D07EB">
        <w:rPr>
          <w:rFonts w:hint="eastAsia"/>
          <w:szCs w:val="24"/>
        </w:rPr>
        <w:t>町内の中小業者が</w:t>
      </w:r>
      <w:r w:rsidR="005B5129">
        <w:rPr>
          <w:rFonts w:hint="eastAsia"/>
          <w:szCs w:val="24"/>
        </w:rPr>
        <w:t>廃業せずに</w:t>
      </w:r>
      <w:r w:rsidR="0018133A">
        <w:rPr>
          <w:rFonts w:hint="eastAsia"/>
          <w:szCs w:val="24"/>
        </w:rPr>
        <w:t>発展し</w:t>
      </w:r>
      <w:r w:rsidR="005B5129">
        <w:rPr>
          <w:rFonts w:hint="eastAsia"/>
          <w:szCs w:val="24"/>
        </w:rPr>
        <w:t>継続していくための</w:t>
      </w:r>
      <w:r w:rsidR="0018133A">
        <w:rPr>
          <w:rFonts w:hint="eastAsia"/>
          <w:szCs w:val="24"/>
        </w:rPr>
        <w:t>基盤とする</w:t>
      </w:r>
      <w:r>
        <w:rPr>
          <w:rFonts w:hint="eastAsia"/>
          <w:szCs w:val="24"/>
        </w:rPr>
        <w:t>。</w:t>
      </w:r>
    </w:p>
    <w:p w:rsidR="00681CC0" w:rsidRPr="00485162" w:rsidRDefault="00681CC0">
      <w:pPr>
        <w:rPr>
          <w:rFonts w:ascii="ＭＳ 明朝" w:hAnsi="ＭＳ 明朝"/>
        </w:rPr>
      </w:pPr>
    </w:p>
    <w:p w:rsidR="00681CC0" w:rsidRDefault="002F68B2">
      <w:pPr>
        <w:rPr>
          <w:rFonts w:ascii="ＭＳ 明朝" w:hAnsi="ＭＳ 明朝"/>
        </w:rPr>
      </w:pPr>
      <w:r>
        <w:rPr>
          <w:rFonts w:ascii="ＭＳ 明朝" w:hAnsi="ＭＳ 明朝"/>
        </w:rPr>
        <w:t>（２）目標</w:t>
      </w:r>
    </w:p>
    <w:p w:rsidR="00485162" w:rsidRPr="00F72248" w:rsidRDefault="00485162" w:rsidP="003B4EB8">
      <w:pPr>
        <w:ind w:leftChars="100" w:left="240" w:firstLineChars="100" w:firstLine="240"/>
        <w:rPr>
          <w:color w:val="FF0000"/>
          <w:szCs w:val="24"/>
        </w:rPr>
      </w:pPr>
      <w:r w:rsidRPr="00F72248">
        <w:rPr>
          <w:rFonts w:hint="eastAsia"/>
          <w:color w:val="000000" w:themeColor="text1"/>
          <w:szCs w:val="24"/>
        </w:rPr>
        <w:t>本町では、</w:t>
      </w:r>
      <w:r w:rsidR="009733D7">
        <w:rPr>
          <w:rFonts w:hint="eastAsia"/>
          <w:color w:val="000000" w:themeColor="text1"/>
          <w:szCs w:val="24"/>
        </w:rPr>
        <w:t>平成</w:t>
      </w:r>
      <w:r w:rsidR="009733D7">
        <w:rPr>
          <w:color w:val="000000" w:themeColor="text1"/>
          <w:szCs w:val="24"/>
        </w:rPr>
        <w:t>３０年８月</w:t>
      </w:r>
      <w:r w:rsidR="009733D7">
        <w:rPr>
          <w:rFonts w:hint="eastAsia"/>
          <w:color w:val="000000" w:themeColor="text1"/>
          <w:szCs w:val="24"/>
        </w:rPr>
        <w:t>２０</w:t>
      </w:r>
      <w:r w:rsidR="009733D7">
        <w:rPr>
          <w:color w:val="000000" w:themeColor="text1"/>
          <w:szCs w:val="24"/>
        </w:rPr>
        <w:t>日より、</w:t>
      </w:r>
      <w:r w:rsidR="0098656C" w:rsidRPr="00F72248">
        <w:rPr>
          <w:rFonts w:hint="eastAsia"/>
          <w:color w:val="000000" w:themeColor="text1"/>
          <w:szCs w:val="24"/>
        </w:rPr>
        <w:t>中小企業等経営</w:t>
      </w:r>
      <w:r w:rsidR="00252ED7" w:rsidRPr="00F72248">
        <w:rPr>
          <w:color w:val="000000" w:themeColor="text1"/>
          <w:szCs w:val="24"/>
        </w:rPr>
        <w:t>強化法</w:t>
      </w:r>
      <w:r w:rsidR="0098656C" w:rsidRPr="00F72248">
        <w:rPr>
          <w:rFonts w:hint="eastAsia"/>
          <w:color w:val="000000" w:themeColor="text1"/>
          <w:szCs w:val="24"/>
        </w:rPr>
        <w:t>第４９</w:t>
      </w:r>
      <w:r w:rsidRPr="00F72248">
        <w:rPr>
          <w:rFonts w:hint="eastAsia"/>
          <w:color w:val="000000" w:themeColor="text1"/>
          <w:szCs w:val="24"/>
        </w:rPr>
        <w:t>条第１項の規定に基づく導</w:t>
      </w:r>
      <w:r w:rsidR="00BB1C7A" w:rsidRPr="00F72248">
        <w:rPr>
          <w:rFonts w:hint="eastAsia"/>
          <w:color w:val="000000" w:themeColor="text1"/>
          <w:szCs w:val="24"/>
        </w:rPr>
        <w:t>入促進基本計画を策定し、</w:t>
      </w:r>
      <w:r w:rsidR="003B01B2">
        <w:rPr>
          <w:rFonts w:hint="eastAsia"/>
          <w:color w:val="000000" w:themeColor="text1"/>
          <w:szCs w:val="24"/>
        </w:rPr>
        <w:t>令和</w:t>
      </w:r>
      <w:r w:rsidR="003B01B2">
        <w:rPr>
          <w:color w:val="000000" w:themeColor="text1"/>
          <w:szCs w:val="24"/>
        </w:rPr>
        <w:t>５年３月３１</w:t>
      </w:r>
      <w:r w:rsidR="003B01B2">
        <w:rPr>
          <w:rFonts w:hint="eastAsia"/>
          <w:color w:val="000000" w:themeColor="text1"/>
          <w:szCs w:val="24"/>
        </w:rPr>
        <w:t>日</w:t>
      </w:r>
      <w:r w:rsidR="003B01B2">
        <w:rPr>
          <w:color w:val="000000" w:themeColor="text1"/>
          <w:szCs w:val="24"/>
        </w:rPr>
        <w:t>までの</w:t>
      </w:r>
      <w:r w:rsidR="009733D7">
        <w:rPr>
          <w:rFonts w:hint="eastAsia"/>
          <w:color w:val="000000" w:themeColor="text1"/>
          <w:szCs w:val="24"/>
        </w:rPr>
        <w:t>計画</w:t>
      </w:r>
      <w:r w:rsidR="009733D7">
        <w:rPr>
          <w:color w:val="000000" w:themeColor="text1"/>
          <w:szCs w:val="24"/>
        </w:rPr>
        <w:t>期間</w:t>
      </w:r>
      <w:r w:rsidR="009733D7">
        <w:rPr>
          <w:rFonts w:hint="eastAsia"/>
          <w:color w:val="000000" w:themeColor="text1"/>
          <w:szCs w:val="24"/>
        </w:rPr>
        <w:t>内に３</w:t>
      </w:r>
      <w:r w:rsidR="009733D7">
        <w:rPr>
          <w:color w:val="000000" w:themeColor="text1"/>
          <w:szCs w:val="24"/>
        </w:rPr>
        <w:t>件の認定に繋がった。</w:t>
      </w:r>
      <w:r w:rsidR="009733D7">
        <w:rPr>
          <w:rFonts w:hint="eastAsia"/>
          <w:color w:val="000000" w:themeColor="text1"/>
          <w:szCs w:val="24"/>
        </w:rPr>
        <w:t>今後も</w:t>
      </w:r>
      <w:r w:rsidR="009733D7">
        <w:rPr>
          <w:color w:val="000000" w:themeColor="text1"/>
          <w:szCs w:val="24"/>
        </w:rPr>
        <w:t>同様に</w:t>
      </w:r>
      <w:r w:rsidR="008002AB" w:rsidRPr="00F72248">
        <w:rPr>
          <w:rFonts w:hint="eastAsia"/>
          <w:color w:val="000000" w:themeColor="text1"/>
          <w:szCs w:val="24"/>
        </w:rPr>
        <w:t>中小企業者の</w:t>
      </w:r>
      <w:r w:rsidR="00BB1C7A" w:rsidRPr="00F72248">
        <w:rPr>
          <w:rFonts w:hint="eastAsia"/>
          <w:color w:val="000000" w:themeColor="text1"/>
          <w:szCs w:val="24"/>
        </w:rPr>
        <w:t>先端設備等の導入を促すことで</w:t>
      </w:r>
      <w:r w:rsidR="00223125" w:rsidRPr="00F72248">
        <w:rPr>
          <w:rFonts w:hint="eastAsia"/>
          <w:color w:val="000000" w:themeColor="text1"/>
          <w:szCs w:val="24"/>
        </w:rPr>
        <w:t>更なる</w:t>
      </w:r>
      <w:r w:rsidR="00BB1C7A" w:rsidRPr="00F72248">
        <w:rPr>
          <w:rFonts w:hint="eastAsia"/>
          <w:color w:val="000000" w:themeColor="text1"/>
          <w:szCs w:val="24"/>
        </w:rPr>
        <w:t>経済発展を</w:t>
      </w:r>
      <w:r w:rsidR="0061375B" w:rsidRPr="00F72248">
        <w:rPr>
          <w:rFonts w:hint="eastAsia"/>
          <w:color w:val="000000" w:themeColor="text1"/>
          <w:szCs w:val="24"/>
        </w:rPr>
        <w:t>目指す。</w:t>
      </w:r>
      <w:r w:rsidR="00BB1C7A" w:rsidRPr="00F72248">
        <w:rPr>
          <w:rFonts w:hint="eastAsia"/>
          <w:color w:val="000000" w:themeColor="text1"/>
          <w:szCs w:val="24"/>
        </w:rPr>
        <w:t>これを実現するため、先端設備等導入計画の認定</w:t>
      </w:r>
      <w:r w:rsidR="005029A4" w:rsidRPr="00F72248">
        <w:rPr>
          <w:rFonts w:hint="eastAsia"/>
          <w:color w:val="000000" w:themeColor="text1"/>
          <w:szCs w:val="24"/>
        </w:rPr>
        <w:t>目標</w:t>
      </w:r>
      <w:r w:rsidR="00BB1C7A" w:rsidRPr="00F72248">
        <w:rPr>
          <w:rFonts w:hint="eastAsia"/>
          <w:color w:val="000000" w:themeColor="text1"/>
          <w:szCs w:val="24"/>
        </w:rPr>
        <w:t>件数</w:t>
      </w:r>
      <w:r w:rsidR="005029A4" w:rsidRPr="00F72248">
        <w:rPr>
          <w:rFonts w:hint="eastAsia"/>
          <w:color w:val="000000" w:themeColor="text1"/>
          <w:szCs w:val="24"/>
        </w:rPr>
        <w:t>を</w:t>
      </w:r>
      <w:r w:rsidR="00BB1C7A" w:rsidRPr="00F72248">
        <w:rPr>
          <w:rFonts w:hint="eastAsia"/>
          <w:color w:val="000000" w:themeColor="text1"/>
          <w:szCs w:val="24"/>
        </w:rPr>
        <w:t>１０件</w:t>
      </w:r>
      <w:r w:rsidR="005029A4" w:rsidRPr="00F72248">
        <w:rPr>
          <w:rFonts w:hint="eastAsia"/>
          <w:color w:val="000000" w:themeColor="text1"/>
          <w:szCs w:val="24"/>
        </w:rPr>
        <w:t>とし、</w:t>
      </w:r>
      <w:r w:rsidR="003B4EB8" w:rsidRPr="00F72248">
        <w:rPr>
          <w:rFonts w:hint="eastAsia"/>
          <w:color w:val="000000" w:themeColor="text1"/>
          <w:szCs w:val="24"/>
        </w:rPr>
        <w:t>関係機関と</w:t>
      </w:r>
      <w:r w:rsidR="003E6262" w:rsidRPr="00F72248">
        <w:rPr>
          <w:rFonts w:hint="eastAsia"/>
          <w:color w:val="000000" w:themeColor="text1"/>
          <w:szCs w:val="24"/>
        </w:rPr>
        <w:t>連携</w:t>
      </w:r>
      <w:r w:rsidR="003B4EB8" w:rsidRPr="00F72248">
        <w:rPr>
          <w:rFonts w:hint="eastAsia"/>
          <w:color w:val="000000" w:themeColor="text1"/>
          <w:szCs w:val="24"/>
        </w:rPr>
        <w:t>し制度周知及び事業者への</w:t>
      </w:r>
      <w:r w:rsidR="003E6262" w:rsidRPr="00F72248">
        <w:rPr>
          <w:rFonts w:hint="eastAsia"/>
          <w:color w:val="000000" w:themeColor="text1"/>
          <w:szCs w:val="24"/>
        </w:rPr>
        <w:t>各種</w:t>
      </w:r>
      <w:r w:rsidR="003B4EB8" w:rsidRPr="00F72248">
        <w:rPr>
          <w:rFonts w:hint="eastAsia"/>
          <w:color w:val="000000" w:themeColor="text1"/>
          <w:szCs w:val="24"/>
        </w:rPr>
        <w:t>支援</w:t>
      </w:r>
      <w:r w:rsidR="003E6262" w:rsidRPr="00F72248">
        <w:rPr>
          <w:rFonts w:hint="eastAsia"/>
          <w:color w:val="000000" w:themeColor="text1"/>
          <w:szCs w:val="24"/>
        </w:rPr>
        <w:t>策を実施する</w:t>
      </w:r>
      <w:r w:rsidRPr="00F72248">
        <w:rPr>
          <w:rFonts w:hint="eastAsia"/>
          <w:color w:val="000000" w:themeColor="text1"/>
          <w:szCs w:val="24"/>
        </w:rPr>
        <w:t>。</w:t>
      </w:r>
    </w:p>
    <w:p w:rsidR="00681CC0" w:rsidRPr="003E6262" w:rsidRDefault="00681CC0">
      <w:pPr>
        <w:rPr>
          <w:rFonts w:ascii="ＭＳ 明朝" w:hAnsi="ＭＳ 明朝"/>
        </w:rPr>
      </w:pPr>
    </w:p>
    <w:p w:rsidR="00681CC0" w:rsidRDefault="002F68B2">
      <w:pPr>
        <w:rPr>
          <w:rFonts w:ascii="ＭＳ 明朝" w:hAnsi="ＭＳ 明朝"/>
        </w:rPr>
      </w:pPr>
      <w:r>
        <w:rPr>
          <w:rFonts w:ascii="ＭＳ 明朝" w:hAnsi="ＭＳ 明朝"/>
        </w:rPr>
        <w:t>（３）労働生産性に関する目標</w:t>
      </w:r>
    </w:p>
    <w:p w:rsidR="00485162" w:rsidRPr="00A9399B" w:rsidRDefault="00485162" w:rsidP="00485162">
      <w:pPr>
        <w:ind w:leftChars="100" w:left="240" w:firstLineChars="100" w:firstLine="240"/>
        <w:rPr>
          <w:szCs w:val="24"/>
        </w:rPr>
      </w:pPr>
      <w:r>
        <w:rPr>
          <w:rFonts w:hint="eastAsia"/>
          <w:szCs w:val="24"/>
        </w:rPr>
        <w:t>先端設備等導入計画が認定される事業者の労働生産性が年率３％以上向上する</w:t>
      </w:r>
      <w:r w:rsidR="00355767">
        <w:rPr>
          <w:rFonts w:hint="eastAsia"/>
          <w:szCs w:val="24"/>
        </w:rPr>
        <w:t>こと</w:t>
      </w:r>
      <w:r>
        <w:rPr>
          <w:rFonts w:hint="eastAsia"/>
          <w:szCs w:val="24"/>
        </w:rPr>
        <w:t>を目標とする。</w:t>
      </w:r>
    </w:p>
    <w:p w:rsidR="00681CC0" w:rsidRDefault="00681CC0">
      <w:pPr>
        <w:rPr>
          <w:rFonts w:ascii="ＭＳ 明朝" w:hAnsi="ＭＳ 明朝"/>
        </w:rPr>
      </w:pPr>
    </w:p>
    <w:p w:rsidR="00681CC0" w:rsidRPr="00355767" w:rsidRDefault="002F68B2">
      <w:pPr>
        <w:rPr>
          <w:rFonts w:ascii="ＭＳ 明朝" w:hAnsi="ＭＳ 明朝"/>
          <w:b/>
        </w:rPr>
      </w:pPr>
      <w:r w:rsidRPr="00355767">
        <w:rPr>
          <w:rFonts w:ascii="ＭＳ 明朝" w:hAnsi="ＭＳ 明朝"/>
          <w:b/>
        </w:rPr>
        <w:t>２　先端設備等の種類</w:t>
      </w:r>
    </w:p>
    <w:p w:rsidR="00485162" w:rsidRDefault="00485162" w:rsidP="00485162">
      <w:pPr>
        <w:rPr>
          <w:szCs w:val="24"/>
        </w:rPr>
      </w:pPr>
      <w:r>
        <w:rPr>
          <w:rFonts w:hint="eastAsia"/>
          <w:szCs w:val="24"/>
        </w:rPr>
        <w:t xml:space="preserve">　</w:t>
      </w:r>
      <w:r w:rsidRPr="00F72248">
        <w:rPr>
          <w:rFonts w:hint="eastAsia"/>
          <w:szCs w:val="24"/>
        </w:rPr>
        <w:t>本町の産業は、建設業、製造業、</w:t>
      </w:r>
      <w:r w:rsidR="00DF203A" w:rsidRPr="00F72248">
        <w:rPr>
          <w:rFonts w:hint="eastAsia"/>
          <w:szCs w:val="24"/>
        </w:rPr>
        <w:t>卸売・</w:t>
      </w:r>
      <w:r w:rsidRPr="00F72248">
        <w:rPr>
          <w:rFonts w:hint="eastAsia"/>
          <w:szCs w:val="24"/>
        </w:rPr>
        <w:t>小売業、サービス業等多岐に渡り、多様な業種が経済、雇用を支えている。これら多種多様な産業の生産性向上を実現する</w:t>
      </w:r>
      <w:r w:rsidRPr="00F72248">
        <w:rPr>
          <w:rFonts w:hint="eastAsia"/>
          <w:szCs w:val="24"/>
        </w:rPr>
        <w:lastRenderedPageBreak/>
        <w:t>ためには、これらに対応する多様な設備投資を支援する必要がある。このことから、本計画において対象とする設備は、</w:t>
      </w:r>
      <w:r w:rsidR="002705A3" w:rsidRPr="00F72248">
        <w:rPr>
          <w:rFonts w:hint="eastAsia"/>
          <w:szCs w:val="24"/>
        </w:rPr>
        <w:t>中小企業</w:t>
      </w:r>
      <w:r w:rsidR="002705A3" w:rsidRPr="00F72248">
        <w:rPr>
          <w:szCs w:val="24"/>
        </w:rPr>
        <w:t>等経営強化法</w:t>
      </w:r>
      <w:r w:rsidR="002705A3" w:rsidRPr="00F72248">
        <w:rPr>
          <w:rFonts w:hint="eastAsia"/>
          <w:szCs w:val="24"/>
        </w:rPr>
        <w:t>施行</w:t>
      </w:r>
      <w:r w:rsidRPr="00F72248">
        <w:rPr>
          <w:rFonts w:hint="eastAsia"/>
          <w:szCs w:val="24"/>
        </w:rPr>
        <w:t>規則</w:t>
      </w:r>
      <w:r w:rsidR="002705A3" w:rsidRPr="00F72248">
        <w:rPr>
          <w:rFonts w:hint="eastAsia"/>
          <w:color w:val="000000" w:themeColor="text1"/>
          <w:szCs w:val="24"/>
        </w:rPr>
        <w:t>第７</w:t>
      </w:r>
      <w:r w:rsidR="00355767" w:rsidRPr="00F72248">
        <w:rPr>
          <w:rFonts w:hint="eastAsia"/>
          <w:color w:val="000000" w:themeColor="text1"/>
          <w:szCs w:val="24"/>
        </w:rPr>
        <w:t>条第１</w:t>
      </w:r>
      <w:r w:rsidRPr="00F72248">
        <w:rPr>
          <w:rFonts w:hint="eastAsia"/>
          <w:color w:val="000000" w:themeColor="text1"/>
          <w:szCs w:val="24"/>
        </w:rPr>
        <w:t>項</w:t>
      </w:r>
      <w:r w:rsidRPr="00F72248">
        <w:rPr>
          <w:rFonts w:hint="eastAsia"/>
          <w:szCs w:val="24"/>
        </w:rPr>
        <w:t>に</w:t>
      </w:r>
      <w:r w:rsidR="00DA096D">
        <w:rPr>
          <w:rFonts w:hint="eastAsia"/>
          <w:szCs w:val="24"/>
        </w:rPr>
        <w:t>定める</w:t>
      </w:r>
      <w:r>
        <w:rPr>
          <w:rFonts w:hint="eastAsia"/>
          <w:szCs w:val="24"/>
        </w:rPr>
        <w:t>先端設備等の全てとする。</w:t>
      </w:r>
    </w:p>
    <w:p w:rsidR="001D07EB" w:rsidRPr="002705A3" w:rsidRDefault="001D07EB" w:rsidP="00485162">
      <w:pPr>
        <w:rPr>
          <w:szCs w:val="24"/>
        </w:rPr>
      </w:pPr>
    </w:p>
    <w:p w:rsidR="00681CC0" w:rsidRDefault="002F68B2">
      <w:pPr>
        <w:rPr>
          <w:rFonts w:ascii="ＭＳ 明朝" w:hAnsi="ＭＳ 明朝"/>
          <w:b/>
        </w:rPr>
      </w:pPr>
      <w:r w:rsidRPr="00355767">
        <w:rPr>
          <w:rFonts w:ascii="ＭＳ 明朝" w:hAnsi="ＭＳ 明朝"/>
          <w:b/>
        </w:rPr>
        <w:t>３　先端設備等の導入の促進の内容に関する事項</w:t>
      </w:r>
    </w:p>
    <w:p w:rsidR="00681CC0" w:rsidRDefault="002F68B2">
      <w:pPr>
        <w:rPr>
          <w:rFonts w:ascii="ＭＳ 明朝" w:hAnsi="ＭＳ 明朝"/>
        </w:rPr>
      </w:pPr>
      <w:r>
        <w:rPr>
          <w:rFonts w:ascii="ＭＳ 明朝" w:hAnsi="ＭＳ 明朝"/>
        </w:rPr>
        <w:t>（１）対象地域</w:t>
      </w:r>
    </w:p>
    <w:p w:rsidR="00485162" w:rsidRDefault="00485162" w:rsidP="00485162">
      <w:pPr>
        <w:ind w:leftChars="100" w:left="240" w:firstLineChars="100" w:firstLine="240"/>
        <w:rPr>
          <w:szCs w:val="24"/>
        </w:rPr>
      </w:pPr>
      <w:r>
        <w:rPr>
          <w:rFonts w:hint="eastAsia"/>
          <w:szCs w:val="24"/>
        </w:rPr>
        <w:t>本町の産業は、</w:t>
      </w:r>
      <w:r w:rsidR="00827600">
        <w:rPr>
          <w:rFonts w:hint="eastAsia"/>
          <w:szCs w:val="24"/>
        </w:rPr>
        <w:t>神渕地区、上麻生駅</w:t>
      </w:r>
      <w:r>
        <w:rPr>
          <w:rFonts w:hint="eastAsia"/>
          <w:szCs w:val="24"/>
        </w:rPr>
        <w:t>周辺、国道４１号線沿いと広域に立地している。これらの地域で広く事業者の生産性向上を実現する観点から、本計画の対象区域は、</w:t>
      </w:r>
      <w:r w:rsidR="00827600">
        <w:rPr>
          <w:rFonts w:hint="eastAsia"/>
          <w:szCs w:val="24"/>
        </w:rPr>
        <w:t>七宗町全域</w:t>
      </w:r>
      <w:r w:rsidRPr="00FE23C6">
        <w:rPr>
          <w:rFonts w:hint="eastAsia"/>
          <w:szCs w:val="24"/>
        </w:rPr>
        <w:t>とする。</w:t>
      </w:r>
    </w:p>
    <w:p w:rsidR="00681CC0" w:rsidRDefault="002F68B2">
      <w:pPr>
        <w:rPr>
          <w:rFonts w:ascii="ＭＳ 明朝" w:hAnsi="ＭＳ 明朝"/>
        </w:rPr>
      </w:pPr>
      <w:r>
        <w:rPr>
          <w:rFonts w:ascii="ＭＳ 明朝" w:hAnsi="ＭＳ 明朝"/>
        </w:rPr>
        <w:t>（２）対象業種・事業</w:t>
      </w:r>
    </w:p>
    <w:p w:rsidR="00355767" w:rsidRDefault="00355767" w:rsidP="00355767">
      <w:pPr>
        <w:ind w:firstLineChars="100" w:firstLine="240"/>
        <w:rPr>
          <w:rFonts w:ascii="ＭＳ 明朝" w:hAnsi="ＭＳ 明朝"/>
        </w:rPr>
      </w:pPr>
      <w:r>
        <w:rPr>
          <w:rFonts w:ascii="ＭＳ 明朝" w:hAnsi="ＭＳ 明朝" w:hint="eastAsia"/>
        </w:rPr>
        <w:t>（ⅰ）対象業種</w:t>
      </w:r>
    </w:p>
    <w:p w:rsidR="00355767" w:rsidRDefault="00485162" w:rsidP="00355767">
      <w:pPr>
        <w:ind w:leftChars="300" w:left="720" w:firstLineChars="100" w:firstLine="240"/>
        <w:rPr>
          <w:szCs w:val="24"/>
        </w:rPr>
      </w:pPr>
      <w:r>
        <w:rPr>
          <w:rFonts w:hint="eastAsia"/>
          <w:szCs w:val="24"/>
        </w:rPr>
        <w:t>本町の産業は、建設業、製造業、</w:t>
      </w:r>
      <w:r w:rsidR="00AF0831">
        <w:rPr>
          <w:rFonts w:hint="eastAsia"/>
          <w:szCs w:val="24"/>
        </w:rPr>
        <w:t>卸売・小売業、</w:t>
      </w:r>
      <w:r>
        <w:rPr>
          <w:rFonts w:hint="eastAsia"/>
          <w:szCs w:val="24"/>
        </w:rPr>
        <w:t>サービス業等多岐に渡り、多様な業種が経済、雇用を支えている。これら多種多様な産業の生産性向上を実現するためには、これらに対応する多様な設備投資を支援する必要がある。したがって、本計画において対象とする業種は、全業種とする。</w:t>
      </w:r>
    </w:p>
    <w:p w:rsidR="00355767" w:rsidRPr="00355767" w:rsidRDefault="00355767" w:rsidP="00355767">
      <w:pPr>
        <w:ind w:firstLineChars="100" w:firstLine="240"/>
        <w:rPr>
          <w:szCs w:val="24"/>
        </w:rPr>
      </w:pPr>
      <w:r>
        <w:rPr>
          <w:rFonts w:hint="eastAsia"/>
          <w:szCs w:val="24"/>
        </w:rPr>
        <w:t>（ⅱ）対象事業</w:t>
      </w:r>
    </w:p>
    <w:p w:rsidR="00485162" w:rsidRPr="00FE23C6" w:rsidRDefault="00485162" w:rsidP="00355767">
      <w:pPr>
        <w:ind w:leftChars="300" w:left="720" w:firstLineChars="100" w:firstLine="240"/>
        <w:rPr>
          <w:szCs w:val="24"/>
        </w:rPr>
      </w:pPr>
      <w:r>
        <w:rPr>
          <w:rFonts w:hint="eastAsia"/>
          <w:szCs w:val="24"/>
        </w:rPr>
        <w:t>生産性向上に向けた事業者の取組は、新商品</w:t>
      </w:r>
      <w:r w:rsidR="00355767">
        <w:rPr>
          <w:rFonts w:hint="eastAsia"/>
          <w:szCs w:val="24"/>
        </w:rPr>
        <w:t>の開発、自動化の推進、ＩＴ導入による業務効率化、省エネの推進等と</w:t>
      </w:r>
      <w:r>
        <w:rPr>
          <w:rFonts w:hint="eastAsia"/>
          <w:szCs w:val="24"/>
        </w:rPr>
        <w:t>多様である。したがって、本計画においては、労働生産性が年率３％以上</w:t>
      </w:r>
      <w:r w:rsidR="00A506AF">
        <w:rPr>
          <w:rFonts w:hint="eastAsia"/>
          <w:szCs w:val="24"/>
        </w:rPr>
        <w:t>向上すること</w:t>
      </w:r>
      <w:r>
        <w:rPr>
          <w:rFonts w:hint="eastAsia"/>
          <w:szCs w:val="24"/>
        </w:rPr>
        <w:t>に資すると見込まれる事業であれば、幅広い事業を対象とする。</w:t>
      </w:r>
    </w:p>
    <w:p w:rsidR="001D07EB" w:rsidRPr="00485162" w:rsidRDefault="001D07EB">
      <w:pPr>
        <w:rPr>
          <w:rFonts w:ascii="ＭＳ 明朝" w:hAnsi="ＭＳ 明朝"/>
        </w:rPr>
      </w:pPr>
    </w:p>
    <w:p w:rsidR="00681CC0" w:rsidRPr="00355767" w:rsidRDefault="002F68B2">
      <w:pPr>
        <w:rPr>
          <w:rFonts w:ascii="ＭＳ 明朝" w:hAnsi="ＭＳ 明朝"/>
          <w:b/>
        </w:rPr>
      </w:pPr>
      <w:r w:rsidRPr="00355767">
        <w:rPr>
          <w:rFonts w:ascii="ＭＳ 明朝" w:hAnsi="ＭＳ 明朝"/>
          <w:b/>
        </w:rPr>
        <w:t>４　計画期間</w:t>
      </w:r>
    </w:p>
    <w:p w:rsidR="00485162" w:rsidRPr="00C85D28" w:rsidRDefault="002F68B2" w:rsidP="00485162">
      <w:pPr>
        <w:pStyle w:val="af0"/>
        <w:numPr>
          <w:ilvl w:val="0"/>
          <w:numId w:val="1"/>
        </w:numPr>
        <w:rPr>
          <w:szCs w:val="24"/>
        </w:rPr>
      </w:pPr>
      <w:r>
        <w:rPr>
          <w:rFonts w:ascii="ＭＳ 明朝" w:hAnsi="ＭＳ 明朝"/>
        </w:rPr>
        <w:t>導入促進基本計画の計画期間</w:t>
      </w:r>
      <w:r w:rsidR="00485162">
        <w:rPr>
          <w:rFonts w:ascii="ＭＳ 明朝" w:hAnsi="ＭＳ 明朝" w:hint="eastAsia"/>
        </w:rPr>
        <w:t xml:space="preserve">　　</w:t>
      </w:r>
      <w:r w:rsidR="002705A3">
        <w:rPr>
          <w:rFonts w:hint="eastAsia"/>
          <w:szCs w:val="24"/>
        </w:rPr>
        <w:t>国が同意した日か</w:t>
      </w:r>
      <w:r w:rsidR="002705A3" w:rsidRPr="00F71EC6">
        <w:rPr>
          <w:rFonts w:hint="eastAsia"/>
          <w:szCs w:val="24"/>
        </w:rPr>
        <w:t>ら</w:t>
      </w:r>
      <w:r w:rsidR="00DA096D">
        <w:rPr>
          <w:rFonts w:hint="eastAsia"/>
          <w:szCs w:val="24"/>
        </w:rPr>
        <w:t>２</w:t>
      </w:r>
      <w:r w:rsidR="00DA096D">
        <w:rPr>
          <w:szCs w:val="24"/>
        </w:rPr>
        <w:t>年間（</w:t>
      </w:r>
      <w:r w:rsidR="00DA096D">
        <w:rPr>
          <w:rFonts w:hint="eastAsia"/>
          <w:szCs w:val="24"/>
        </w:rPr>
        <w:t>令和５年</w:t>
      </w:r>
      <w:r w:rsidR="00DA096D">
        <w:rPr>
          <w:szCs w:val="24"/>
        </w:rPr>
        <w:t>４</w:t>
      </w:r>
      <w:r w:rsidR="00DA096D">
        <w:rPr>
          <w:rFonts w:hint="eastAsia"/>
          <w:szCs w:val="24"/>
        </w:rPr>
        <w:t>月</w:t>
      </w:r>
      <w:r w:rsidR="00DA096D">
        <w:rPr>
          <w:szCs w:val="24"/>
        </w:rPr>
        <w:t>１日～</w:t>
      </w:r>
      <w:r w:rsidR="00DA096D">
        <w:rPr>
          <w:rFonts w:hint="eastAsia"/>
          <w:szCs w:val="24"/>
        </w:rPr>
        <w:t>令和</w:t>
      </w:r>
      <w:r w:rsidR="00DA096D">
        <w:rPr>
          <w:szCs w:val="24"/>
        </w:rPr>
        <w:t>７年</w:t>
      </w:r>
      <w:r w:rsidR="00DA096D">
        <w:rPr>
          <w:rFonts w:hint="eastAsia"/>
          <w:szCs w:val="24"/>
        </w:rPr>
        <w:t>３月</w:t>
      </w:r>
      <w:r w:rsidR="00DA096D">
        <w:rPr>
          <w:szCs w:val="24"/>
        </w:rPr>
        <w:t>３１日</w:t>
      </w:r>
      <w:r w:rsidR="00DA096D">
        <w:rPr>
          <w:rFonts w:hint="eastAsia"/>
          <w:szCs w:val="24"/>
        </w:rPr>
        <w:t>）</w:t>
      </w:r>
      <w:r w:rsidR="00485162">
        <w:rPr>
          <w:rFonts w:hint="eastAsia"/>
          <w:szCs w:val="24"/>
        </w:rPr>
        <w:t>とする</w:t>
      </w:r>
      <w:r w:rsidR="00355767">
        <w:rPr>
          <w:rFonts w:hint="eastAsia"/>
          <w:szCs w:val="24"/>
        </w:rPr>
        <w:t>。</w:t>
      </w:r>
    </w:p>
    <w:p w:rsidR="00681CC0" w:rsidRPr="00F72248" w:rsidRDefault="00681CC0">
      <w:pPr>
        <w:rPr>
          <w:rFonts w:ascii="ＭＳ 明朝" w:hAnsi="ＭＳ 明朝"/>
        </w:rPr>
      </w:pPr>
    </w:p>
    <w:p w:rsidR="00681CC0" w:rsidRDefault="002F68B2">
      <w:pPr>
        <w:rPr>
          <w:rFonts w:ascii="ＭＳ 明朝" w:hAnsi="ＭＳ 明朝"/>
        </w:rPr>
      </w:pPr>
      <w:r w:rsidRPr="005352ED">
        <w:rPr>
          <w:rFonts w:ascii="ＭＳ 明朝" w:hAnsi="ＭＳ 明朝"/>
        </w:rPr>
        <w:t>（２）先端設備等導入計画の計画期間</w:t>
      </w:r>
      <w:r w:rsidR="00485162" w:rsidRPr="005352ED">
        <w:rPr>
          <w:rFonts w:ascii="ＭＳ 明朝" w:hAnsi="ＭＳ 明朝" w:hint="eastAsia"/>
        </w:rPr>
        <w:t xml:space="preserve">　</w:t>
      </w:r>
      <w:r w:rsidR="00485162" w:rsidRPr="005352ED">
        <w:rPr>
          <w:rFonts w:hint="eastAsia"/>
          <w:szCs w:val="24"/>
        </w:rPr>
        <w:t>３年間、４年間又は５年間とする。</w:t>
      </w:r>
    </w:p>
    <w:p w:rsidR="00681CC0" w:rsidRDefault="00681CC0">
      <w:pPr>
        <w:rPr>
          <w:rFonts w:ascii="ＭＳ 明朝" w:hAnsi="ＭＳ 明朝"/>
        </w:rPr>
      </w:pPr>
    </w:p>
    <w:p w:rsidR="00681CC0" w:rsidRPr="00355767" w:rsidRDefault="002F68B2">
      <w:pPr>
        <w:rPr>
          <w:rFonts w:ascii="ＭＳ 明朝" w:hAnsi="ＭＳ 明朝"/>
          <w:b/>
        </w:rPr>
      </w:pPr>
      <w:r w:rsidRPr="00355767">
        <w:rPr>
          <w:rFonts w:ascii="ＭＳ 明朝" w:hAnsi="ＭＳ 明朝"/>
          <w:b/>
        </w:rPr>
        <w:t>５　先端設備等の導入の促進に際し配慮すべき事項</w:t>
      </w:r>
    </w:p>
    <w:p w:rsidR="00485162" w:rsidRDefault="00485162" w:rsidP="00485162">
      <w:pPr>
        <w:ind w:left="240" w:hangingChars="100" w:hanging="240"/>
        <w:rPr>
          <w:szCs w:val="24"/>
        </w:rPr>
      </w:pPr>
      <w:r>
        <w:rPr>
          <w:rFonts w:hint="eastAsia"/>
          <w:szCs w:val="24"/>
        </w:rPr>
        <w:t xml:space="preserve">　・雇用の確保を図るため、人員削減のみを目的とした先端設備等導入計画は認定の対象としない。</w:t>
      </w:r>
    </w:p>
    <w:p w:rsidR="00485162" w:rsidRDefault="00485162" w:rsidP="00485162">
      <w:pPr>
        <w:ind w:left="240" w:hangingChars="100" w:hanging="240"/>
        <w:rPr>
          <w:szCs w:val="24"/>
        </w:rPr>
      </w:pPr>
      <w:r>
        <w:rPr>
          <w:rFonts w:hint="eastAsia"/>
          <w:szCs w:val="24"/>
        </w:rPr>
        <w:t xml:space="preserve">　・健全な地域経済の発展を図るため、公序良俗に反する取組や、反社会的勢力との関係が認められる場合については、先端設備等導入計画の認定の対象としない。</w:t>
      </w:r>
    </w:p>
    <w:p w:rsidR="00485162" w:rsidRPr="00C85D28" w:rsidRDefault="00485162" w:rsidP="00485162">
      <w:pPr>
        <w:ind w:left="240" w:hangingChars="100" w:hanging="240"/>
        <w:rPr>
          <w:szCs w:val="24"/>
        </w:rPr>
      </w:pPr>
      <w:r>
        <w:rPr>
          <w:rFonts w:hint="eastAsia"/>
          <w:szCs w:val="24"/>
        </w:rPr>
        <w:t xml:space="preserve">　・本町における各種税・料金について未納部分がある場合については、先端設備等導入計画の認定の対象としない。</w:t>
      </w:r>
    </w:p>
    <w:p w:rsidR="001A7FEE" w:rsidRDefault="001A7FEE" w:rsidP="00EE3A11">
      <w:pPr>
        <w:ind w:firstLineChars="100" w:firstLine="240"/>
        <w:rPr>
          <w:szCs w:val="24"/>
        </w:rPr>
      </w:pPr>
      <w:r>
        <w:rPr>
          <w:rFonts w:hint="eastAsia"/>
          <w:szCs w:val="24"/>
        </w:rPr>
        <w:t>・先端設備</w:t>
      </w:r>
      <w:r w:rsidR="00EE3A11">
        <w:rPr>
          <w:rFonts w:hint="eastAsia"/>
          <w:szCs w:val="24"/>
        </w:rPr>
        <w:t>等</w:t>
      </w:r>
      <w:r>
        <w:rPr>
          <w:rFonts w:hint="eastAsia"/>
          <w:szCs w:val="24"/>
        </w:rPr>
        <w:t>導入計画の認定申請に「決算書、登記簿、定款」の添付が望ましい。</w:t>
      </w:r>
    </w:p>
    <w:p w:rsidR="001A7FEE" w:rsidRPr="00E12CCD" w:rsidRDefault="001A7FEE" w:rsidP="00EE3A11">
      <w:pPr>
        <w:ind w:firstLineChars="100" w:firstLine="240"/>
        <w:rPr>
          <w:szCs w:val="24"/>
        </w:rPr>
      </w:pPr>
      <w:r>
        <w:rPr>
          <w:rFonts w:hint="eastAsia"/>
          <w:szCs w:val="24"/>
        </w:rPr>
        <w:t>・先端設備</w:t>
      </w:r>
      <w:r w:rsidR="00EE3A11">
        <w:rPr>
          <w:rFonts w:hint="eastAsia"/>
          <w:szCs w:val="24"/>
        </w:rPr>
        <w:t>等</w:t>
      </w:r>
      <w:r>
        <w:rPr>
          <w:rFonts w:hint="eastAsia"/>
          <w:szCs w:val="24"/>
        </w:rPr>
        <w:t>導入計画の認定通知書に認定申請書の</w:t>
      </w:r>
      <w:r w:rsidR="00EE3A11">
        <w:rPr>
          <w:rFonts w:hint="eastAsia"/>
          <w:szCs w:val="24"/>
        </w:rPr>
        <w:t>写しを</w:t>
      </w:r>
      <w:r>
        <w:rPr>
          <w:rFonts w:hint="eastAsia"/>
          <w:szCs w:val="24"/>
        </w:rPr>
        <w:t>添付</w:t>
      </w:r>
      <w:r w:rsidR="00EE3A11">
        <w:rPr>
          <w:rFonts w:hint="eastAsia"/>
          <w:szCs w:val="24"/>
        </w:rPr>
        <w:t>するよう配慮する。</w:t>
      </w:r>
    </w:p>
    <w:p w:rsidR="00681CC0" w:rsidRPr="001A7FEE" w:rsidRDefault="00681CC0">
      <w:pPr>
        <w:rPr>
          <w:rFonts w:ascii="ＭＳ 明朝" w:hAnsi="ＭＳ 明朝"/>
        </w:rPr>
      </w:pPr>
    </w:p>
    <w:p w:rsidR="00681CC0" w:rsidRDefault="002F68B2">
      <w:pPr>
        <w:rPr>
          <w:rFonts w:ascii="ＭＳ 明朝" w:hAnsi="ＭＳ 明朝"/>
        </w:rPr>
      </w:pPr>
      <w:r>
        <w:rPr>
          <w:rFonts w:ascii="ＭＳ 明朝" w:hAnsi="ＭＳ 明朝"/>
        </w:rPr>
        <w:t>（備考）</w:t>
      </w:r>
    </w:p>
    <w:p w:rsidR="00681CC0" w:rsidRPr="003B01B2" w:rsidRDefault="00485162" w:rsidP="003B01B2">
      <w:pPr>
        <w:ind w:firstLineChars="100" w:firstLine="240"/>
        <w:rPr>
          <w:rFonts w:ascii="ＭＳ 明朝" w:hAnsi="ＭＳ 明朝"/>
        </w:rPr>
      </w:pPr>
      <w:r>
        <w:rPr>
          <w:rFonts w:ascii="ＭＳ 明朝" w:hAnsi="ＭＳ 明朝" w:hint="eastAsia"/>
        </w:rPr>
        <w:t>・</w:t>
      </w:r>
      <w:r w:rsidR="002F68B2">
        <w:rPr>
          <w:rFonts w:ascii="ＭＳ 明朝" w:hAnsi="ＭＳ 明朝"/>
        </w:rPr>
        <w:t>用紙の大きさは日本工業規格Ａ４とする。</w:t>
      </w:r>
    </w:p>
    <w:sectPr w:rsidR="00681CC0" w:rsidRPr="003B01B2">
      <w:pgSz w:w="11906" w:h="16838"/>
      <w:pgMar w:top="1418" w:right="1418" w:bottom="1134" w:left="1418" w:header="0" w:footer="567"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65" w:rsidRDefault="00552865">
      <w:r>
        <w:separator/>
      </w:r>
    </w:p>
  </w:endnote>
  <w:endnote w:type="continuationSeparator" w:id="0">
    <w:p w:rsidR="00552865" w:rsidRDefault="0055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65" w:rsidRDefault="00552865">
      <w:r>
        <w:separator/>
      </w:r>
    </w:p>
  </w:footnote>
  <w:footnote w:type="continuationSeparator" w:id="0">
    <w:p w:rsidR="00552865" w:rsidRDefault="00552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978DE"/>
    <w:multiLevelType w:val="hybridMultilevel"/>
    <w:tmpl w:val="1AD47FAC"/>
    <w:lvl w:ilvl="0" w:tplc="13F609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C0"/>
    <w:rsid w:val="00056DD9"/>
    <w:rsid w:val="000B717A"/>
    <w:rsid w:val="000C6127"/>
    <w:rsid w:val="0018133A"/>
    <w:rsid w:val="00186D99"/>
    <w:rsid w:val="001A7FEE"/>
    <w:rsid w:val="001D07EB"/>
    <w:rsid w:val="001E32BB"/>
    <w:rsid w:val="00202117"/>
    <w:rsid w:val="00216026"/>
    <w:rsid w:val="00223125"/>
    <w:rsid w:val="00236705"/>
    <w:rsid w:val="00252ED7"/>
    <w:rsid w:val="002577CD"/>
    <w:rsid w:val="002705A3"/>
    <w:rsid w:val="002B7154"/>
    <w:rsid w:val="002F68B2"/>
    <w:rsid w:val="00345D7A"/>
    <w:rsid w:val="00352F50"/>
    <w:rsid w:val="00355767"/>
    <w:rsid w:val="00386C85"/>
    <w:rsid w:val="003B01B2"/>
    <w:rsid w:val="003B4EB8"/>
    <w:rsid w:val="003E6262"/>
    <w:rsid w:val="00426B4D"/>
    <w:rsid w:val="00464EF7"/>
    <w:rsid w:val="00485162"/>
    <w:rsid w:val="00485235"/>
    <w:rsid w:val="004E2EFC"/>
    <w:rsid w:val="005023B0"/>
    <w:rsid w:val="005029A4"/>
    <w:rsid w:val="005352ED"/>
    <w:rsid w:val="00552865"/>
    <w:rsid w:val="005A2179"/>
    <w:rsid w:val="005B5129"/>
    <w:rsid w:val="0061375B"/>
    <w:rsid w:val="006645C9"/>
    <w:rsid w:val="00681CC0"/>
    <w:rsid w:val="006A6F55"/>
    <w:rsid w:val="007F1DBB"/>
    <w:rsid w:val="008002AB"/>
    <w:rsid w:val="008028AA"/>
    <w:rsid w:val="00827600"/>
    <w:rsid w:val="00831981"/>
    <w:rsid w:val="008678E5"/>
    <w:rsid w:val="008F1E91"/>
    <w:rsid w:val="00955191"/>
    <w:rsid w:val="009733D7"/>
    <w:rsid w:val="0098656C"/>
    <w:rsid w:val="009B6BC8"/>
    <w:rsid w:val="009D07BC"/>
    <w:rsid w:val="00A416C2"/>
    <w:rsid w:val="00A506AF"/>
    <w:rsid w:val="00A8479D"/>
    <w:rsid w:val="00AB2D5D"/>
    <w:rsid w:val="00AE39F2"/>
    <w:rsid w:val="00AF0831"/>
    <w:rsid w:val="00B46B84"/>
    <w:rsid w:val="00B74E60"/>
    <w:rsid w:val="00BB1C7A"/>
    <w:rsid w:val="00BE0BCF"/>
    <w:rsid w:val="00BF46DD"/>
    <w:rsid w:val="00C008C1"/>
    <w:rsid w:val="00C50758"/>
    <w:rsid w:val="00CA178D"/>
    <w:rsid w:val="00D33726"/>
    <w:rsid w:val="00DA096D"/>
    <w:rsid w:val="00DA6BE6"/>
    <w:rsid w:val="00DD7223"/>
    <w:rsid w:val="00DF203A"/>
    <w:rsid w:val="00E20D6E"/>
    <w:rsid w:val="00E431DF"/>
    <w:rsid w:val="00E617BA"/>
    <w:rsid w:val="00E626C6"/>
    <w:rsid w:val="00EE3A11"/>
    <w:rsid w:val="00F329A8"/>
    <w:rsid w:val="00F71EC6"/>
    <w:rsid w:val="00F72248"/>
    <w:rsid w:val="00F90657"/>
    <w:rsid w:val="00FC634A"/>
    <w:rsid w:val="00FE1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ADE67FB-51F8-476B-9EA4-D82B764E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styleId="a6">
    <w:name w:val="annotation reference"/>
    <w:basedOn w:val="a0"/>
    <w:qFormat/>
    <w:rPr>
      <w:sz w:val="18"/>
      <w:szCs w:val="18"/>
    </w:rPr>
  </w:style>
  <w:style w:type="character" w:customStyle="1" w:styleId="a7">
    <w:name w:val="コメント文字列 (文字)"/>
    <w:basedOn w:val="a0"/>
    <w:qFormat/>
    <w:rPr>
      <w:sz w:val="24"/>
    </w:rPr>
  </w:style>
  <w:style w:type="character" w:customStyle="1" w:styleId="a8">
    <w:name w:val="コメント内容 (文字)"/>
    <w:basedOn w:val="a7"/>
    <w:qFormat/>
    <w:rPr>
      <w:b/>
      <w:bCs/>
      <w:sz w:val="24"/>
    </w:rPr>
  </w:style>
  <w:style w:type="character" w:customStyle="1" w:styleId="a9">
    <w:name w:val="記 (文字)"/>
    <w:basedOn w:val="a0"/>
    <w:qFormat/>
    <w:rPr>
      <w:rFonts w:ascii="ＭＳ 明朝" w:hAnsi="ＭＳ 明朝"/>
      <w:sz w:val="24"/>
    </w:rPr>
  </w:style>
  <w:style w:type="character" w:customStyle="1" w:styleId="aa">
    <w:name w:val="結語 (文字)"/>
    <w:basedOn w:val="a0"/>
    <w:qFormat/>
    <w:rPr>
      <w:rFonts w:ascii="ＭＳ 明朝" w:hAnsi="ＭＳ 明朝"/>
      <w:sz w:val="24"/>
    </w:rPr>
  </w:style>
  <w:style w:type="paragraph" w:customStyle="1" w:styleId="Heading">
    <w:name w:val="Heading"/>
    <w:basedOn w:val="a"/>
    <w:next w:val="ab"/>
    <w:qFormat/>
    <w:pPr>
      <w:keepNext/>
      <w:spacing w:before="240" w:after="120"/>
    </w:pPr>
    <w:rPr>
      <w:rFonts w:ascii="Liberation Sans" w:eastAsia="DejaVu Sans" w:hAnsi="Liberation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List Paragraph"/>
    <w:basedOn w:val="a"/>
    <w:uiPriority w:val="34"/>
    <w:qFormat/>
    <w:pPr>
      <w:ind w:left="840"/>
    </w:pPr>
  </w:style>
  <w:style w:type="paragraph" w:styleId="af1">
    <w:name w:val="Balloon Text"/>
    <w:basedOn w:val="a"/>
    <w:qFormat/>
    <w:rPr>
      <w:rFonts w:ascii="Arial" w:eastAsia="ＭＳ ゴシック" w:hAnsi="Arial"/>
      <w:sz w:val="18"/>
      <w:szCs w:val="18"/>
    </w:rPr>
  </w:style>
  <w:style w:type="paragraph" w:styleId="af2">
    <w:name w:val="annotation text"/>
    <w:basedOn w:val="a"/>
    <w:qFormat/>
    <w:pPr>
      <w:jc w:val="left"/>
    </w:pPr>
  </w:style>
  <w:style w:type="paragraph" w:styleId="af3">
    <w:name w:val="annotation subject"/>
    <w:basedOn w:val="af2"/>
    <w:qFormat/>
    <w:rPr>
      <w:b/>
      <w:bCs/>
    </w:rPr>
  </w:style>
  <w:style w:type="paragraph" w:styleId="af4">
    <w:name w:val="Note Heading"/>
    <w:basedOn w:val="a"/>
    <w:qFormat/>
    <w:pPr>
      <w:jc w:val="center"/>
    </w:pPr>
    <w:rPr>
      <w:rFonts w:ascii="ＭＳ 明朝" w:hAnsi="ＭＳ 明朝"/>
    </w:rPr>
  </w:style>
  <w:style w:type="paragraph" w:styleId="af5">
    <w:name w:val="Closing"/>
    <w:basedOn w:val="a"/>
    <w:qFormat/>
    <w:pPr>
      <w:jc w:val="right"/>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dc:description/>
  <cp:lastModifiedBy>ふるさと振興課</cp:lastModifiedBy>
  <cp:revision>2</cp:revision>
  <cp:lastPrinted>2021-07-01T06:27:00Z</cp:lastPrinted>
  <dcterms:created xsi:type="dcterms:W3CDTF">2023-04-10T01:44:00Z</dcterms:created>
  <dcterms:modified xsi:type="dcterms:W3CDTF">2023-04-10T01:44:00Z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